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cs="Arial"/>
          <w:b/>
          <w:lang w:val="en-US" w:eastAsia="zh-CN"/>
        </w:rPr>
        <w:t>10bis</w:t>
      </w:r>
      <w:r>
        <w:rPr>
          <w:rFonts w:ascii="Arial" w:hAnsi="Arial" w:cs="Arial"/>
          <w:b/>
          <w:bCs/>
        </w:rPr>
        <w:t xml:space="preserve"> </w:t>
      </w:r>
      <w:bookmarkStart w:id="0" w:name="_Hlk41145946"/>
      <w:r>
        <w:rPr>
          <w:rFonts w:hint="eastAsia" w:ascii="Arial" w:hAnsi="Arial" w:cs="Arial"/>
          <w:b/>
          <w:bCs/>
        </w:rPr>
        <w:tab/>
      </w:r>
      <w:r>
        <w:rPr>
          <w:rFonts w:hint="eastAsia" w:ascii="Arial" w:hAnsi="Arial" w:cs="Arial"/>
          <w:b/>
          <w:bCs/>
        </w:rPr>
        <w:tab/>
      </w:r>
      <w:r>
        <w:rPr>
          <w:rFonts w:ascii="Arial" w:hAnsi="Arial" w:cs="Arial"/>
          <w:b/>
          <w:bCs/>
        </w:rPr>
        <w:t>R4-2</w:t>
      </w:r>
      <w:bookmarkEnd w:id="0"/>
      <w:r>
        <w:rPr>
          <w:rFonts w:hint="eastAsia" w:ascii="Arial" w:hAnsi="Arial" w:cs="Arial"/>
          <w:b/>
          <w:bCs/>
          <w:lang w:val="en-US" w:eastAsia="zh-CN"/>
        </w:rPr>
        <w:t>404681</w:t>
      </w:r>
      <w:bookmarkStart w:id="8" w:name="_GoBack"/>
      <w:bookmarkEnd w:id="8"/>
    </w:p>
    <w:p>
      <w:pPr>
        <w:tabs>
          <w:tab w:val="left" w:pos="3106"/>
          <w:tab w:val="center" w:pos="4536"/>
          <w:tab w:val="right" w:pos="9072"/>
        </w:tabs>
        <w:jc w:val="both"/>
        <w:rPr>
          <w:rFonts w:ascii="Arial" w:hAnsi="Arial" w:cs="Arial"/>
          <w:b/>
          <w:bCs/>
        </w:rPr>
      </w:pPr>
      <w:r>
        <w:rPr>
          <w:rFonts w:hint="eastAsia" w:ascii="Arial" w:hAnsi="Arial" w:cs="Arial"/>
          <w:b/>
          <w:bCs/>
          <w:lang w:val="en-US" w:eastAsia="zh-CN"/>
        </w:rPr>
        <w:t>ChangSha</w:t>
      </w:r>
      <w:r>
        <w:rPr>
          <w:rFonts w:hint="eastAsia" w:ascii="Arial" w:hAnsi="Arial" w:cs="Arial"/>
          <w:b/>
          <w:bCs/>
        </w:rPr>
        <w:t xml:space="preserve">, </w:t>
      </w:r>
      <w:r>
        <w:rPr>
          <w:rFonts w:hint="eastAsia" w:ascii="Arial" w:hAnsi="Arial" w:cs="Arial"/>
          <w:b/>
          <w:bCs/>
          <w:lang w:val="en-US" w:eastAsia="zh-CN"/>
        </w:rPr>
        <w:t>China</w:t>
      </w:r>
      <w:r>
        <w:rPr>
          <w:rFonts w:hint="eastAsia" w:ascii="Arial" w:hAnsi="Arial" w:cs="Arial"/>
          <w:b/>
          <w:bCs/>
        </w:rPr>
        <w:t xml:space="preserve">, </w:t>
      </w:r>
      <w:r>
        <w:rPr>
          <w:rFonts w:hint="eastAsia" w:ascii="Arial" w:hAnsi="Arial" w:cs="Arial"/>
          <w:b/>
          <w:bCs/>
          <w:lang w:val="en-US" w:eastAsia="zh-CN"/>
        </w:rPr>
        <w:t>15 - 19 Apr, 2024</w:t>
      </w:r>
    </w:p>
    <w:p>
      <w:pPr>
        <w:tabs>
          <w:tab w:val="left" w:pos="1985"/>
        </w:tabs>
        <w:rPr>
          <w:b/>
          <w:sz w:val="22"/>
        </w:rPr>
      </w:pPr>
    </w:p>
    <w:p>
      <w:pPr>
        <w:tabs>
          <w:tab w:val="left" w:pos="1765"/>
          <w:tab w:val="center" w:pos="4557"/>
        </w:tabs>
        <w:rPr>
          <w:rFonts w:hint="default"/>
          <w:b/>
          <w:sz w:val="22"/>
          <w:lang w:val="en-US"/>
        </w:rPr>
      </w:pPr>
      <w:r>
        <w:rPr>
          <w:b/>
          <w:sz w:val="22"/>
        </w:rPr>
        <w:t>Agenda Item:</w:t>
      </w:r>
      <w:r>
        <w:rPr>
          <w:b/>
          <w:sz w:val="22"/>
        </w:rPr>
        <w:tab/>
      </w:r>
      <w:r>
        <w:rPr>
          <w:rFonts w:hint="eastAsia"/>
          <w:sz w:val="22"/>
          <w:lang w:val="en-US" w:eastAsia="zh-CN"/>
        </w:rPr>
        <w:t>4.2.7.3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(NR_ATG-Perf) </w:t>
      </w:r>
      <w:r>
        <w:rPr>
          <w:rFonts w:hint="eastAsia"/>
          <w:sz w:val="22"/>
        </w:rPr>
        <w:t>Discussion</w:t>
      </w:r>
      <w:r>
        <w:rPr>
          <w:rFonts w:hint="eastAsia"/>
          <w:sz w:val="22"/>
          <w:lang w:val="en-US" w:eastAsia="zh-CN"/>
        </w:rPr>
        <w:t xml:space="preserve"> on the maintenance issues</w:t>
      </w:r>
      <w:r>
        <w:rPr>
          <w:rFonts w:hint="eastAsia"/>
          <w:sz w:val="22"/>
        </w:rPr>
        <w:t xml:space="preserve"> for NR ATG</w:t>
      </w:r>
      <w:r>
        <w:rPr>
          <w:rFonts w:hint="eastAsia"/>
          <w:sz w:val="22"/>
          <w:lang w:val="en-US" w:eastAsia="zh-CN"/>
        </w:rPr>
        <w:t xml:space="preserve"> Performance</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default"/>
          <w:sz w:val="20"/>
          <w:szCs w:val="20"/>
          <w:lang w:val="en-US" w:eastAsia="zh-CN"/>
        </w:rPr>
      </w:pPr>
      <w:r>
        <w:rPr>
          <w:rFonts w:hint="eastAsia"/>
          <w:sz w:val="20"/>
          <w:szCs w:val="20"/>
          <w:lang w:val="en-US" w:eastAsia="zh-CN"/>
        </w:rPr>
        <w:t>The ATG performance part has been finished in last meeting, the WF was approved in [1]. However, there are companies who would like to investigate more about the test method for UE with antenna array. In this contribution, we further provide our views on this aspect.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Discussion</w:t>
      </w:r>
    </w:p>
    <w:p>
      <w:pPr>
        <w:keepNext w:val="0"/>
        <w:keepLines w:val="0"/>
        <w:pageBreakBefore w:val="0"/>
        <w:widowControl/>
        <w:kinsoku/>
        <w:wordWrap/>
        <w:overflowPunct/>
        <w:topLinePunct w:val="0"/>
        <w:autoSpaceDE/>
        <w:bidi w:val="0"/>
        <w:adjustRightInd/>
        <w:snapToGrid/>
        <w:spacing w:after="60"/>
        <w:textAlignment w:val="auto"/>
        <w:rPr>
          <w:b/>
          <w:i/>
          <w:iCs/>
          <w:sz w:val="20"/>
          <w:szCs w:val="20"/>
          <w:u w:val="single"/>
          <w:lang w:eastAsia="ko-KR"/>
        </w:rPr>
      </w:pPr>
      <w:r>
        <w:rPr>
          <w:b/>
          <w:i/>
          <w:iCs/>
          <w:sz w:val="20"/>
          <w:szCs w:val="20"/>
          <w:u w:val="single"/>
          <w:lang w:eastAsia="ko-KR"/>
        </w:rPr>
        <w:t xml:space="preserve">Issue </w:t>
      </w:r>
      <w:r>
        <w:rPr>
          <w:b/>
          <w:i/>
          <w:iCs/>
          <w:sz w:val="20"/>
          <w:szCs w:val="20"/>
          <w:u w:val="single"/>
        </w:rPr>
        <w:t>2-1</w:t>
      </w:r>
      <w:r>
        <w:rPr>
          <w:b/>
          <w:i/>
          <w:iCs/>
          <w:sz w:val="20"/>
          <w:szCs w:val="20"/>
          <w:u w:val="single"/>
          <w:lang w:eastAsia="ko-KR"/>
        </w:rPr>
        <w:t>: Test method for UE with antenna array</w:t>
      </w:r>
    </w:p>
    <w:p>
      <w:pPr>
        <w:keepNext w:val="0"/>
        <w:keepLines w:val="0"/>
        <w:pageBreakBefore w:val="0"/>
        <w:widowControl/>
        <w:kinsoku/>
        <w:wordWrap/>
        <w:overflowPunct/>
        <w:topLinePunct w:val="0"/>
        <w:autoSpaceDE/>
        <w:bidi w:val="0"/>
        <w:adjustRightInd/>
        <w:snapToGrid/>
        <w:spacing w:after="60"/>
        <w:textAlignment w:val="auto"/>
        <w:rPr>
          <w:i/>
          <w:iCs/>
          <w:sz w:val="20"/>
          <w:szCs w:val="20"/>
        </w:rPr>
      </w:pPr>
      <w:r>
        <w:rPr>
          <w:rFonts w:hint="eastAsia"/>
          <w:i/>
          <w:iCs/>
          <w:sz w:val="20"/>
          <w:szCs w:val="20"/>
        </w:rPr>
        <w:t>A</w:t>
      </w:r>
      <w:r>
        <w:rPr>
          <w:i/>
          <w:iCs/>
          <w:sz w:val="20"/>
          <w:szCs w:val="20"/>
        </w:rPr>
        <w:t>greement:</w:t>
      </w:r>
    </w:p>
    <w:p>
      <w:pPr>
        <w:pStyle w:val="74"/>
        <w:numPr>
          <w:ilvl w:val="0"/>
          <w:numId w:val="4"/>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Use the test method of conducted test</w:t>
      </w:r>
    </w:p>
    <w:p>
      <w:pPr>
        <w:pStyle w:val="74"/>
        <w:numPr>
          <w:ilvl w:val="1"/>
          <w:numId w:val="4"/>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 xml:space="preserve">Endorse the CRs without scaling factor (scaling factor = [1]), and close the WI performance part in this meeting. </w:t>
      </w:r>
    </w:p>
    <w:p>
      <w:pPr>
        <w:pStyle w:val="74"/>
        <w:numPr>
          <w:ilvl w:val="1"/>
          <w:numId w:val="4"/>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For the draft CRs, add an Editor’s note that: “the scaling factor may be revisited if needed”.</w:t>
      </w:r>
    </w:p>
    <w:p>
      <w:pPr>
        <w:keepNext w:val="0"/>
        <w:keepLines w:val="0"/>
        <w:pageBreakBefore w:val="0"/>
        <w:widowControl/>
        <w:kinsoku/>
        <w:wordWrap/>
        <w:overflowPunct/>
        <w:topLinePunct w:val="0"/>
        <w:autoSpaceDE/>
        <w:bidi w:val="0"/>
        <w:adjustRightInd/>
        <w:snapToGrid/>
        <w:spacing w:after="60"/>
        <w:textAlignment w:val="auto"/>
        <w:rPr>
          <w:b/>
          <w:i/>
          <w:iCs/>
          <w:sz w:val="20"/>
          <w:szCs w:val="20"/>
          <w:u w:val="single"/>
          <w:lang w:eastAsia="ko-KR"/>
        </w:rPr>
      </w:pPr>
      <w:r>
        <w:rPr>
          <w:b/>
          <w:i/>
          <w:iCs/>
          <w:sz w:val="20"/>
          <w:szCs w:val="20"/>
          <w:u w:val="single"/>
          <w:lang w:eastAsia="ko-KR"/>
        </w:rPr>
        <w:t xml:space="preserve">Issue </w:t>
      </w:r>
      <w:r>
        <w:rPr>
          <w:rFonts w:hint="eastAsia"/>
          <w:b/>
          <w:i/>
          <w:iCs/>
          <w:sz w:val="20"/>
          <w:szCs w:val="20"/>
          <w:u w:val="single"/>
          <w:lang w:eastAsia="ko-KR"/>
        </w:rPr>
        <w:t>2-7</w:t>
      </w:r>
      <w:r>
        <w:rPr>
          <w:b/>
          <w:i/>
          <w:iCs/>
          <w:sz w:val="20"/>
          <w:szCs w:val="20"/>
          <w:u w:val="single"/>
          <w:lang w:eastAsia="ko-KR"/>
        </w:rPr>
        <w:t xml:space="preserve">: </w:t>
      </w:r>
      <w:r>
        <w:rPr>
          <w:rFonts w:hint="eastAsia"/>
          <w:b/>
          <w:i/>
          <w:iCs/>
          <w:sz w:val="20"/>
          <w:szCs w:val="20"/>
          <w:u w:val="single"/>
          <w:lang w:eastAsia="ko-KR"/>
        </w:rPr>
        <w:t>Test configuration: network assistance on ATG cells reference location</w:t>
      </w:r>
    </w:p>
    <w:p>
      <w:pPr>
        <w:keepNext w:val="0"/>
        <w:keepLines w:val="0"/>
        <w:pageBreakBefore w:val="0"/>
        <w:widowControl/>
        <w:kinsoku/>
        <w:wordWrap/>
        <w:overflowPunct/>
        <w:topLinePunct w:val="0"/>
        <w:autoSpaceDE/>
        <w:bidi w:val="0"/>
        <w:adjustRightInd/>
        <w:snapToGrid/>
        <w:spacing w:after="60"/>
        <w:textAlignment w:val="auto"/>
        <w:rPr>
          <w:rFonts w:hint="eastAsia"/>
          <w:i/>
          <w:iCs/>
          <w:sz w:val="20"/>
          <w:szCs w:val="20"/>
        </w:rPr>
      </w:pPr>
      <w:r>
        <w:rPr>
          <w:rFonts w:hint="eastAsia"/>
          <w:i/>
          <w:iCs/>
          <w:sz w:val="20"/>
          <w:szCs w:val="20"/>
        </w:rPr>
        <w:t xml:space="preserve">Agreement: </w:t>
      </w:r>
    </w:p>
    <w:p>
      <w:pPr>
        <w:pStyle w:val="74"/>
        <w:numPr>
          <w:ilvl w:val="0"/>
          <w:numId w:val="4"/>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 xml:space="preserve">For the CRs in this meeting, no network assistance on ATG cells reference location in the configuration. </w:t>
      </w:r>
    </w:p>
    <w:p>
      <w:pPr>
        <w:pStyle w:val="74"/>
        <w:numPr>
          <w:ilvl w:val="0"/>
          <w:numId w:val="4"/>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Further discuss the issue if the scaling factor will be agreed in the next meeting.</w:t>
      </w:r>
    </w:p>
    <w:p>
      <w:pPr>
        <w:spacing w:before="60"/>
        <w:jc w:val="both"/>
        <w:rPr>
          <w:rFonts w:hint="eastAsia" w:eastAsia="等线"/>
          <w:bCs/>
          <w:sz w:val="20"/>
          <w:szCs w:val="20"/>
          <w:lang w:val="en-US" w:eastAsia="zh-CN"/>
        </w:rPr>
      </w:pPr>
    </w:p>
    <w:p>
      <w:pPr>
        <w:spacing w:before="60"/>
        <w:jc w:val="both"/>
        <w:rPr>
          <w:rFonts w:hint="eastAsia" w:eastAsia="等线"/>
          <w:bCs/>
          <w:sz w:val="20"/>
          <w:szCs w:val="20"/>
          <w:lang w:val="en-US" w:eastAsia="zh-CN"/>
        </w:rPr>
      </w:pPr>
      <w:r>
        <w:rPr>
          <w:rFonts w:hint="eastAsia" w:eastAsia="等线"/>
          <w:bCs/>
          <w:sz w:val="20"/>
          <w:szCs w:val="20"/>
          <w:lang w:val="en-US" w:eastAsia="zh-CN"/>
        </w:rPr>
        <w:t>After the offline and online discussion of RAN4#110,  we have following background and information provided by TE vendors and ATG UE vendors:</w:t>
      </w:r>
    </w:p>
    <w:p>
      <w:pPr>
        <w:numPr>
          <w:ilvl w:val="0"/>
          <w:numId w:val="5"/>
        </w:numPr>
        <w:spacing w:before="60"/>
        <w:ind w:left="420" w:leftChars="0" w:hanging="420" w:firstLineChars="0"/>
        <w:jc w:val="both"/>
        <w:rPr>
          <w:rFonts w:hint="eastAsia" w:eastAsia="等线"/>
          <w:bCs/>
          <w:i/>
          <w:iCs/>
          <w:sz w:val="20"/>
          <w:szCs w:val="20"/>
          <w:lang w:val="en-US" w:eastAsia="zh-CN"/>
        </w:rPr>
      </w:pPr>
      <w:r>
        <w:rPr>
          <w:rFonts w:hint="eastAsia" w:eastAsia="等线"/>
          <w:bCs/>
          <w:i/>
          <w:iCs/>
          <w:sz w:val="20"/>
          <w:szCs w:val="20"/>
          <w:lang w:val="en-US" w:eastAsia="zh-CN"/>
        </w:rPr>
        <w:t>In case of conducted testing, if part of beam sweeping procedure is done in the Transceiver, then Scale factor &gt; 1 can be considered for the requirements</w:t>
      </w:r>
    </w:p>
    <w:p>
      <w:pPr>
        <w:numPr>
          <w:ilvl w:val="0"/>
          <w:numId w:val="5"/>
        </w:numPr>
        <w:spacing w:before="60"/>
        <w:ind w:left="420" w:leftChars="0" w:hanging="420" w:firstLineChars="0"/>
        <w:jc w:val="both"/>
        <w:rPr>
          <w:rFonts w:hint="eastAsia" w:eastAsia="等线"/>
          <w:bCs/>
          <w:i/>
          <w:iCs/>
          <w:sz w:val="20"/>
          <w:szCs w:val="20"/>
          <w:lang w:val="en-US" w:eastAsia="zh-CN"/>
        </w:rPr>
      </w:pPr>
      <w:r>
        <w:rPr>
          <w:rFonts w:hint="eastAsia" w:eastAsia="等线"/>
          <w:bCs/>
          <w:i/>
          <w:iCs/>
          <w:sz w:val="20"/>
          <w:szCs w:val="20"/>
          <w:lang w:val="en-US" w:eastAsia="zh-CN"/>
        </w:rPr>
        <w:t>If scaling factor is considered in order to test UE beamforming performance, then the related beam forming model should be designed by RAN4</w:t>
      </w:r>
    </w:p>
    <w:p>
      <w:pPr>
        <w:numPr>
          <w:ilvl w:val="0"/>
          <w:numId w:val="5"/>
        </w:numPr>
        <w:spacing w:before="60"/>
        <w:ind w:left="420" w:leftChars="0" w:hanging="420" w:firstLineChars="0"/>
        <w:jc w:val="both"/>
        <w:rPr>
          <w:rFonts w:hint="eastAsia" w:eastAsia="等线"/>
          <w:bCs/>
          <w:i/>
          <w:iCs/>
          <w:sz w:val="20"/>
          <w:szCs w:val="20"/>
          <w:lang w:val="en-US" w:eastAsia="zh-CN"/>
        </w:rPr>
      </w:pPr>
      <w:r>
        <w:rPr>
          <w:rFonts w:hint="eastAsia" w:eastAsia="等线"/>
          <w:bCs/>
          <w:i/>
          <w:iCs/>
          <w:sz w:val="20"/>
          <w:szCs w:val="20"/>
          <w:lang w:val="en-US" w:eastAsia="zh-CN"/>
        </w:rPr>
        <w:t>There are two kinds of ATG UE with the antenna array, the first kind of UE is capable of digital beamforming, i.e, part of beam sweeping procedure can be done in the transceiver. While the second kind of UE is not capable of digital beamforming, i.e. the beam sweeping procedure should be done in the AAS.</w:t>
      </w:r>
    </w:p>
    <w:p>
      <w:pPr>
        <w:numPr>
          <w:ilvl w:val="0"/>
          <w:numId w:val="5"/>
        </w:numPr>
        <w:spacing w:before="60"/>
        <w:ind w:left="420" w:leftChars="0" w:hanging="420" w:firstLineChars="0"/>
        <w:jc w:val="both"/>
        <w:rPr>
          <w:rFonts w:hint="eastAsia" w:eastAsia="等线"/>
          <w:bCs/>
          <w:i/>
          <w:iCs/>
          <w:sz w:val="20"/>
          <w:szCs w:val="20"/>
          <w:lang w:val="en-US" w:eastAsia="zh-CN"/>
        </w:rPr>
      </w:pPr>
      <w:r>
        <w:rPr>
          <w:rFonts w:hint="eastAsia" w:eastAsia="等线"/>
          <w:bCs/>
          <w:i/>
          <w:iCs/>
          <w:sz w:val="20"/>
          <w:szCs w:val="20"/>
          <w:lang w:val="en-US" w:eastAsia="zh-CN"/>
        </w:rPr>
        <w:t xml:space="preserve">Currently, there is no UE capability to differentiate two kinds of </w:t>
      </w:r>
      <w:r>
        <w:rPr>
          <w:rFonts w:hint="default" w:eastAsia="等线"/>
          <w:bCs/>
          <w:i/>
          <w:iCs/>
          <w:sz w:val="20"/>
          <w:szCs w:val="20"/>
          <w:lang w:val="en-US" w:eastAsia="zh-CN"/>
        </w:rPr>
        <w:t>‘</w:t>
      </w:r>
      <w:r>
        <w:rPr>
          <w:rFonts w:hint="eastAsia" w:eastAsia="等线"/>
          <w:bCs/>
          <w:i/>
          <w:iCs/>
          <w:sz w:val="20"/>
          <w:szCs w:val="20"/>
          <w:lang w:val="en-US" w:eastAsia="zh-CN"/>
        </w:rPr>
        <w:t>ATG UE with the antenna array</w:t>
      </w:r>
      <w:r>
        <w:rPr>
          <w:rFonts w:hint="default" w:eastAsia="等线"/>
          <w:bCs/>
          <w:i/>
          <w:iCs/>
          <w:sz w:val="20"/>
          <w:szCs w:val="20"/>
          <w:lang w:val="en-US" w:eastAsia="zh-CN"/>
        </w:rPr>
        <w:t>’</w:t>
      </w:r>
      <w:r>
        <w:rPr>
          <w:rFonts w:hint="eastAsia" w:eastAsia="等线"/>
          <w:bCs/>
          <w:i/>
          <w:iCs/>
          <w:sz w:val="20"/>
          <w:szCs w:val="20"/>
          <w:lang w:val="en-US" w:eastAsia="zh-CN"/>
        </w:rPr>
        <w:t xml:space="preserve">. </w:t>
      </w:r>
    </w:p>
    <w:p>
      <w:pPr>
        <w:spacing w:before="60"/>
        <w:jc w:val="both"/>
        <w:rPr>
          <w:rFonts w:hint="eastAsia" w:eastAsia="等线"/>
          <w:bCs/>
          <w:sz w:val="20"/>
          <w:szCs w:val="20"/>
          <w:lang w:val="en-US" w:eastAsia="zh-CN"/>
        </w:rPr>
      </w:pPr>
      <w:r>
        <w:rPr>
          <w:rFonts w:hint="eastAsia" w:eastAsia="等线"/>
          <w:bCs/>
          <w:sz w:val="20"/>
          <w:szCs w:val="20"/>
          <w:lang w:val="en-US" w:eastAsia="zh-CN"/>
        </w:rPr>
        <w:t xml:space="preserve">Based on the above information, if we introduce the scaling factor and related beamforming model in the test case, we are not clear how does the </w:t>
      </w:r>
      <w:r>
        <w:rPr>
          <w:rFonts w:hint="default" w:eastAsia="等线"/>
          <w:bCs/>
          <w:sz w:val="20"/>
          <w:szCs w:val="20"/>
          <w:lang w:val="en-US" w:eastAsia="zh-CN"/>
        </w:rPr>
        <w:t>‘</w:t>
      </w:r>
      <w:r>
        <w:rPr>
          <w:rFonts w:hint="eastAsia" w:eastAsia="等线"/>
          <w:bCs/>
          <w:sz w:val="20"/>
          <w:szCs w:val="20"/>
          <w:lang w:val="en-US" w:eastAsia="zh-CN"/>
        </w:rPr>
        <w:t>ATG UE with the antenna array without the digital beamforming capability</w:t>
      </w:r>
      <w:r>
        <w:rPr>
          <w:rFonts w:hint="default" w:eastAsia="等线"/>
          <w:bCs/>
          <w:sz w:val="20"/>
          <w:szCs w:val="20"/>
          <w:lang w:val="en-US" w:eastAsia="zh-CN"/>
        </w:rPr>
        <w:t>’</w:t>
      </w:r>
      <w:r>
        <w:rPr>
          <w:rFonts w:hint="eastAsia" w:eastAsia="等线"/>
          <w:bCs/>
          <w:sz w:val="20"/>
          <w:szCs w:val="20"/>
          <w:lang w:val="en-US" w:eastAsia="zh-CN"/>
        </w:rPr>
        <w:t xml:space="preserve"> process such signal in its baseband transceiver, is it able to pass the test although the test requirement has already been kind of relaxed? Besides, if we introduce the beamforming model, the beam direction should be also provided, so that TE can further set the specific relative location among UE, serving cell reference BS location and neighbour cells reference BS location. Such work seems rather complicated, we worry about the feasibility and the workload. Therefore, we prefer to use the current way of scaling factor = 1.</w:t>
      </w:r>
    </w:p>
    <w:p>
      <w:pPr>
        <w:tabs>
          <w:tab w:val="left" w:pos="1134"/>
        </w:tabs>
        <w:spacing w:before="60"/>
        <w:jc w:val="both"/>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w:t>
      </w:r>
      <w:r>
        <w:rPr>
          <w:rFonts w:hint="eastAsia" w:eastAsia="等线"/>
          <w:b/>
          <w:bCs/>
          <w:i/>
          <w:iCs/>
          <w:sz w:val="20"/>
          <w:szCs w:val="20"/>
          <w:lang w:val="en-US" w:eastAsia="zh-CN"/>
        </w:rPr>
        <w:t xml:space="preserve"> Prefer to keep the current test cases which scaling factor = 1.</w:t>
      </w:r>
    </w:p>
    <w:p>
      <w:pPr>
        <w:spacing w:before="60"/>
        <w:jc w:val="both"/>
        <w:rPr>
          <w:rFonts w:hint="eastAsia" w:eastAsia="等线"/>
          <w:bCs/>
          <w:sz w:val="20"/>
          <w:szCs w:val="20"/>
          <w:lang w:val="en-US" w:eastAsia="zh-CN"/>
        </w:rPr>
      </w:pPr>
    </w:p>
    <w:p>
      <w:pPr>
        <w:spacing w:before="60"/>
        <w:jc w:val="both"/>
        <w:rPr>
          <w:rFonts w:hint="default" w:eastAsia="等线"/>
          <w:bCs/>
          <w:sz w:val="20"/>
          <w:szCs w:val="20"/>
          <w:lang w:val="en-US" w:eastAsia="zh-CN"/>
        </w:rPr>
      </w:pPr>
      <w:r>
        <w:rPr>
          <w:rFonts w:hint="eastAsia" w:eastAsia="等线"/>
          <w:bCs/>
          <w:sz w:val="20"/>
          <w:szCs w:val="20"/>
          <w:lang w:val="en-US" w:eastAsia="zh-CN"/>
        </w:rPr>
        <w:t>If we won</w:t>
      </w:r>
      <w:r>
        <w:rPr>
          <w:rFonts w:hint="default" w:eastAsia="等线"/>
          <w:bCs/>
          <w:sz w:val="20"/>
          <w:szCs w:val="20"/>
          <w:lang w:val="en-US" w:eastAsia="zh-CN"/>
        </w:rPr>
        <w:t>’</w:t>
      </w:r>
      <w:r>
        <w:rPr>
          <w:rFonts w:hint="eastAsia" w:eastAsia="等线"/>
          <w:bCs/>
          <w:sz w:val="20"/>
          <w:szCs w:val="20"/>
          <w:lang w:val="en-US" w:eastAsia="zh-CN"/>
        </w:rPr>
        <w:t>t introduce the scaling factor/beam sweeping in the test case, we don</w:t>
      </w:r>
      <w:r>
        <w:rPr>
          <w:rFonts w:hint="default" w:eastAsia="等线"/>
          <w:bCs/>
          <w:sz w:val="20"/>
          <w:szCs w:val="20"/>
          <w:lang w:val="en-US" w:eastAsia="zh-CN"/>
        </w:rPr>
        <w:t>’</w:t>
      </w:r>
      <w:r>
        <w:rPr>
          <w:rFonts w:hint="eastAsia" w:eastAsia="等线"/>
          <w:bCs/>
          <w:sz w:val="20"/>
          <w:szCs w:val="20"/>
          <w:lang w:val="en-US" w:eastAsia="zh-CN"/>
        </w:rPr>
        <w:t xml:space="preserve">t need to consider the sharing factor between L1 and L3 measurement as well. </w:t>
      </w:r>
      <w:r>
        <w:rPr>
          <w:rFonts w:hint="eastAsia" w:eastAsia="等线"/>
          <w:bCs/>
          <w:sz w:val="20"/>
          <w:szCs w:val="20"/>
          <w:highlight w:val="none"/>
          <w:lang w:val="en-US" w:eastAsia="zh-CN"/>
        </w:rPr>
        <w:t>The test cases in A.19.4.1 and A.19.4.2 should be revised. A companion CR is provided to capture the changes.</w:t>
      </w:r>
    </w:p>
    <w:p>
      <w:pPr>
        <w:tabs>
          <w:tab w:val="left" w:pos="1134"/>
        </w:tabs>
        <w:spacing w:before="60"/>
        <w:jc w:val="both"/>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2</w:t>
      </w:r>
      <w:r>
        <w:rPr>
          <w:rFonts w:eastAsia="等线"/>
          <w:b/>
          <w:bCs/>
          <w:i/>
          <w:iCs/>
          <w:sz w:val="20"/>
          <w:szCs w:val="20"/>
        </w:rPr>
        <w:t>:</w:t>
      </w:r>
      <w:r>
        <w:rPr>
          <w:rFonts w:hint="eastAsia" w:eastAsia="等线"/>
          <w:b/>
          <w:bCs/>
          <w:i/>
          <w:iCs/>
          <w:sz w:val="20"/>
          <w:szCs w:val="20"/>
          <w:lang w:val="en-US" w:eastAsia="zh-CN"/>
        </w:rPr>
        <w:t xml:space="preserve"> For ATG UE with the antenna array, if scaling factor is 1 in the test cases, no need to consider the sharing factor between L1 and L3 measurement.</w:t>
      </w:r>
    </w:p>
    <w:p>
      <w:pPr>
        <w:tabs>
          <w:tab w:val="left" w:pos="1134"/>
        </w:tabs>
        <w:spacing w:before="60"/>
        <w:jc w:val="both"/>
        <w:rPr>
          <w:rFonts w:hint="eastAsia" w:eastAsia="等线"/>
          <w:b/>
          <w:bCs/>
          <w:i/>
          <w:iCs/>
          <w:sz w:val="20"/>
          <w:szCs w:val="20"/>
        </w:rPr>
      </w:pP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Based on the discussion above, the following</w:t>
      </w:r>
      <w:r>
        <w:rPr>
          <w:rFonts w:hint="eastAsia"/>
          <w:sz w:val="20"/>
          <w:szCs w:val="20"/>
        </w:rPr>
        <w:t xml:space="preserve"> </w:t>
      </w:r>
      <w:r>
        <w:rPr>
          <w:sz w:val="20"/>
          <w:szCs w:val="20"/>
        </w:rPr>
        <w:t xml:space="preserve">proposals are concluded. </w:t>
      </w:r>
      <w:bookmarkEnd w:id="6"/>
      <w:bookmarkEnd w:id="7"/>
    </w:p>
    <w:p>
      <w:pPr>
        <w:tabs>
          <w:tab w:val="left" w:pos="1134"/>
        </w:tabs>
        <w:spacing w:before="60"/>
        <w:jc w:val="both"/>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w:t>
      </w:r>
      <w:r>
        <w:rPr>
          <w:rFonts w:hint="eastAsia" w:eastAsia="等线"/>
          <w:b/>
          <w:bCs/>
          <w:i/>
          <w:iCs/>
          <w:sz w:val="20"/>
          <w:szCs w:val="20"/>
          <w:lang w:val="en-US" w:eastAsia="zh-CN"/>
        </w:rPr>
        <w:t xml:space="preserve"> Prefer to keep the current test cases which scaling factor = 1.</w:t>
      </w:r>
    </w:p>
    <w:p>
      <w:pPr>
        <w:tabs>
          <w:tab w:val="left" w:pos="1134"/>
        </w:tabs>
        <w:spacing w:before="60"/>
        <w:jc w:val="both"/>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2</w:t>
      </w:r>
      <w:r>
        <w:rPr>
          <w:rFonts w:eastAsia="等线"/>
          <w:b/>
          <w:bCs/>
          <w:i/>
          <w:iCs/>
          <w:sz w:val="20"/>
          <w:szCs w:val="20"/>
        </w:rPr>
        <w:t>:</w:t>
      </w:r>
      <w:r>
        <w:rPr>
          <w:rFonts w:hint="eastAsia" w:eastAsia="等线"/>
          <w:b/>
          <w:bCs/>
          <w:i/>
          <w:iCs/>
          <w:sz w:val="20"/>
          <w:szCs w:val="20"/>
          <w:lang w:val="en-US" w:eastAsia="zh-CN"/>
        </w:rPr>
        <w:t xml:space="preserve"> For ATG UE with the antenna array, if scaling factor is 1 in the test cases, no need to consider the sharing factor between L1 and L3 measurement.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6"/>
        </w:numPr>
        <w:rPr>
          <w:rFonts w:hint="eastAsia"/>
          <w:sz w:val="20"/>
          <w:szCs w:val="20"/>
        </w:rPr>
      </w:pPr>
      <w:r>
        <w:rPr>
          <w:rFonts w:hint="eastAsia"/>
          <w:sz w:val="20"/>
          <w:szCs w:val="20"/>
        </w:rPr>
        <w:t>R4-2</w:t>
      </w:r>
      <w:r>
        <w:rPr>
          <w:rFonts w:hint="eastAsia"/>
          <w:sz w:val="20"/>
          <w:szCs w:val="20"/>
          <w:lang w:val="en-US" w:eastAsia="zh-CN"/>
        </w:rPr>
        <w:t>403545</w:t>
      </w:r>
      <w:r>
        <w:rPr>
          <w:rFonts w:hint="eastAsia"/>
          <w:sz w:val="20"/>
          <w:szCs w:val="20"/>
        </w:rPr>
        <w:t>, WF on RRM requirements for NR ATG, CMCC</w:t>
      </w:r>
    </w:p>
    <w:sectPr>
      <w:pgSz w:w="11906" w:h="16838"/>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71BBCF5"/>
    <w:multiLevelType w:val="singleLevel"/>
    <w:tmpl w:val="471BBCF5"/>
    <w:lvl w:ilvl="0" w:tentative="0">
      <w:start w:val="1"/>
      <w:numFmt w:val="decimal"/>
      <w:suff w:val="space"/>
      <w:lvlText w:val="[%1]"/>
      <w:lvlJc w:val="left"/>
    </w:lvl>
  </w:abstractNum>
  <w:abstractNum w:abstractNumId="2">
    <w:nsid w:val="5426828D"/>
    <w:multiLevelType w:val="singleLevel"/>
    <w:tmpl w:val="5426828D"/>
    <w:lvl w:ilvl="0" w:tentative="0">
      <w:start w:val="1"/>
      <w:numFmt w:val="bullet"/>
      <w:lvlText w:val=""/>
      <w:lvlJc w:val="left"/>
      <w:pPr>
        <w:ind w:left="420"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4DF0B86"/>
    <w:rsid w:val="064908B3"/>
    <w:rsid w:val="067175B5"/>
    <w:rsid w:val="075E584C"/>
    <w:rsid w:val="07D26E03"/>
    <w:rsid w:val="0A1C56DC"/>
    <w:rsid w:val="0A98274C"/>
    <w:rsid w:val="0B285455"/>
    <w:rsid w:val="0F490FA2"/>
    <w:rsid w:val="10CD115F"/>
    <w:rsid w:val="122E40F7"/>
    <w:rsid w:val="12CC1CC6"/>
    <w:rsid w:val="139F5002"/>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21C1128B"/>
    <w:rsid w:val="24CB5904"/>
    <w:rsid w:val="25171174"/>
    <w:rsid w:val="25871FAC"/>
    <w:rsid w:val="27042AED"/>
    <w:rsid w:val="27BD27E3"/>
    <w:rsid w:val="28233E45"/>
    <w:rsid w:val="2918438E"/>
    <w:rsid w:val="293C3677"/>
    <w:rsid w:val="2A745211"/>
    <w:rsid w:val="2B260516"/>
    <w:rsid w:val="2B712B46"/>
    <w:rsid w:val="2D7D5B52"/>
    <w:rsid w:val="2DC86E21"/>
    <w:rsid w:val="2FAB2470"/>
    <w:rsid w:val="314D0FF3"/>
    <w:rsid w:val="327542BD"/>
    <w:rsid w:val="327B6A94"/>
    <w:rsid w:val="32BA7818"/>
    <w:rsid w:val="335537CA"/>
    <w:rsid w:val="342405CD"/>
    <w:rsid w:val="3756054C"/>
    <w:rsid w:val="383F2594"/>
    <w:rsid w:val="3CBB527F"/>
    <w:rsid w:val="3CFE6CB8"/>
    <w:rsid w:val="3D5C7BBB"/>
    <w:rsid w:val="42313EE1"/>
    <w:rsid w:val="43503A32"/>
    <w:rsid w:val="439240E9"/>
    <w:rsid w:val="43E500D1"/>
    <w:rsid w:val="43E53DDE"/>
    <w:rsid w:val="44043920"/>
    <w:rsid w:val="445F0D89"/>
    <w:rsid w:val="455F4B48"/>
    <w:rsid w:val="47A641CF"/>
    <w:rsid w:val="484808A4"/>
    <w:rsid w:val="48F646F4"/>
    <w:rsid w:val="49886BD5"/>
    <w:rsid w:val="4B7F6463"/>
    <w:rsid w:val="4C1B3FFE"/>
    <w:rsid w:val="4C2C0012"/>
    <w:rsid w:val="4CA7138C"/>
    <w:rsid w:val="4CE91ACF"/>
    <w:rsid w:val="4E743C4F"/>
    <w:rsid w:val="4EAC1E23"/>
    <w:rsid w:val="4F9E1D68"/>
    <w:rsid w:val="50C07050"/>
    <w:rsid w:val="50FA652F"/>
    <w:rsid w:val="5200412A"/>
    <w:rsid w:val="53EA46B1"/>
    <w:rsid w:val="549E03B9"/>
    <w:rsid w:val="54DA4DB5"/>
    <w:rsid w:val="54EA11CC"/>
    <w:rsid w:val="54F97888"/>
    <w:rsid w:val="56825957"/>
    <w:rsid w:val="568F6B9D"/>
    <w:rsid w:val="585C582B"/>
    <w:rsid w:val="5991769D"/>
    <w:rsid w:val="5A53333F"/>
    <w:rsid w:val="5ACC6290"/>
    <w:rsid w:val="5BED0E26"/>
    <w:rsid w:val="5C3B5B36"/>
    <w:rsid w:val="5C7100A9"/>
    <w:rsid w:val="5C940C37"/>
    <w:rsid w:val="5E955CAE"/>
    <w:rsid w:val="5F6D60BB"/>
    <w:rsid w:val="61294965"/>
    <w:rsid w:val="62AD511A"/>
    <w:rsid w:val="642D103F"/>
    <w:rsid w:val="644C4D53"/>
    <w:rsid w:val="64EB7873"/>
    <w:rsid w:val="65AC69E5"/>
    <w:rsid w:val="65AE50E3"/>
    <w:rsid w:val="662D4818"/>
    <w:rsid w:val="668A66E7"/>
    <w:rsid w:val="670A6572"/>
    <w:rsid w:val="68394942"/>
    <w:rsid w:val="68DB7A9A"/>
    <w:rsid w:val="68E056B2"/>
    <w:rsid w:val="699D0874"/>
    <w:rsid w:val="69F7752A"/>
    <w:rsid w:val="69FC7CF7"/>
    <w:rsid w:val="6B131038"/>
    <w:rsid w:val="6B3D5AF2"/>
    <w:rsid w:val="6C017A25"/>
    <w:rsid w:val="6C840B7B"/>
    <w:rsid w:val="6C8C6FBE"/>
    <w:rsid w:val="6D017DB9"/>
    <w:rsid w:val="6EFC7766"/>
    <w:rsid w:val="6F6F6C60"/>
    <w:rsid w:val="710A018C"/>
    <w:rsid w:val="71494573"/>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4D4770"/>
    <w:rsid w:val="7F5F2633"/>
    <w:rsid w:val="7FF138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overflowPunct w:val="0"/>
      <w:autoSpaceDE w:val="0"/>
      <w:autoSpaceDN w:val="0"/>
      <w:adjustRightInd w:val="0"/>
      <w:jc w:val="center"/>
      <w:textAlignment w:val="baseline"/>
    </w:pPr>
    <w:rPr>
      <w:szCs w:val="18"/>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1991</Words>
  <Characters>11351</Characters>
  <Lines>94</Lines>
  <Paragraphs>26</Paragraphs>
  <TotalTime>31</TotalTime>
  <ScaleCrop>false</ScaleCrop>
  <LinksUpToDate>false</LinksUpToDate>
  <CharactersWithSpaces>13316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2024-04-08T10:17:02Z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44F6D3E90F7D4B57837164FDC2BBA683</vt:lpwstr>
  </property>
</Properties>
</file>